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D228DF" w:rsidRPr="00582BCE" w14:paraId="797DFEEF" w14:textId="77777777" w:rsidTr="00D228DF">
        <w:trPr>
          <w:trHeight w:val="1618"/>
        </w:trPr>
        <w:tc>
          <w:tcPr>
            <w:tcW w:w="5435" w:type="dxa"/>
          </w:tcPr>
          <w:p w14:paraId="6805B1F3" w14:textId="77777777" w:rsidR="00D228DF" w:rsidRPr="00582BCE" w:rsidRDefault="00D228DF" w:rsidP="00E924F9">
            <w:pPr>
              <w:jc w:val="both"/>
              <w:rPr>
                <w:rFonts w:cstheme="minorHAnsi"/>
              </w:rPr>
            </w:pPr>
            <w:r w:rsidRPr="00582BCE">
              <w:rPr>
                <w:rFonts w:cstheme="minorHAnsi"/>
                <w:b/>
              </w:rPr>
              <w:t xml:space="preserve">Trieda: </w:t>
            </w:r>
            <w:r w:rsidRPr="00582BCE">
              <w:rPr>
                <w:rFonts w:cstheme="minorHAnsi"/>
              </w:rPr>
              <w:t>I.NA (externé štúdium)</w:t>
            </w:r>
          </w:p>
          <w:p w14:paraId="3D88B8E7" w14:textId="77777777" w:rsidR="00D228DF" w:rsidRPr="00582BCE" w:rsidRDefault="00D228DF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582BCE">
              <w:rPr>
                <w:rFonts w:cstheme="minorHAnsi"/>
                <w:b/>
              </w:rPr>
              <w:t xml:space="preserve">Odbor: </w:t>
            </w:r>
            <w:r w:rsidRPr="00582BCE">
              <w:rPr>
                <w:rFonts w:cstheme="minorHAnsi"/>
              </w:rPr>
              <w:t>3659 L stavebníctvo</w:t>
            </w:r>
          </w:p>
          <w:p w14:paraId="412A58E6" w14:textId="77777777" w:rsidR="00D228DF" w:rsidRPr="00582BCE" w:rsidRDefault="00D228DF" w:rsidP="00E924F9">
            <w:pPr>
              <w:jc w:val="both"/>
              <w:rPr>
                <w:rFonts w:cstheme="minorHAnsi"/>
                <w:b/>
                <w:u w:val="single"/>
              </w:rPr>
            </w:pPr>
            <w:r w:rsidRPr="00582BCE">
              <w:rPr>
                <w:rFonts w:cstheme="minorHAnsi"/>
                <w:b/>
              </w:rPr>
              <w:t xml:space="preserve">Predmet: </w:t>
            </w:r>
            <w:r w:rsidRPr="00582BCE">
              <w:rPr>
                <w:rFonts w:cstheme="minorHAnsi"/>
              </w:rPr>
              <w:t>Geodézia</w:t>
            </w:r>
            <w:r w:rsidRPr="00582BCE">
              <w:rPr>
                <w:rFonts w:cstheme="minorHAnsi"/>
                <w:b/>
                <w:u w:val="single"/>
              </w:rPr>
              <w:t xml:space="preserve">     </w:t>
            </w:r>
          </w:p>
          <w:p w14:paraId="10A14760" w14:textId="77777777" w:rsidR="00D228DF" w:rsidRPr="00582BCE" w:rsidRDefault="00D228DF" w:rsidP="00E924F9">
            <w:pPr>
              <w:jc w:val="both"/>
              <w:rPr>
                <w:rFonts w:cstheme="minorHAnsi"/>
              </w:rPr>
            </w:pPr>
            <w:r w:rsidRPr="00582BCE">
              <w:rPr>
                <w:rFonts w:cstheme="minorHAnsi"/>
                <w:b/>
              </w:rPr>
              <w:t xml:space="preserve">Skúšajúci: </w:t>
            </w:r>
            <w:r w:rsidRPr="00582BCE">
              <w:rPr>
                <w:rFonts w:cstheme="minorHAnsi"/>
              </w:rPr>
              <w:t>Ing. Ján Kováč</w:t>
            </w:r>
            <w:r w:rsidRPr="00582BCE">
              <w:rPr>
                <w:rFonts w:cstheme="minorHAnsi"/>
              </w:rPr>
              <w:tab/>
            </w:r>
          </w:p>
          <w:p w14:paraId="163BDCDC" w14:textId="77777777" w:rsidR="00D228DF" w:rsidRPr="00582BCE" w:rsidRDefault="00D228DF" w:rsidP="00E924F9">
            <w:pPr>
              <w:jc w:val="both"/>
              <w:rPr>
                <w:rFonts w:cstheme="minorHAnsi"/>
              </w:rPr>
            </w:pPr>
            <w:r w:rsidRPr="00582BCE">
              <w:rPr>
                <w:rFonts w:cstheme="minorHAnsi"/>
                <w:b/>
              </w:rPr>
              <w:t>Kontakt:</w:t>
            </w:r>
            <w:r w:rsidRPr="00582BCE">
              <w:rPr>
                <w:rFonts w:cstheme="minorHAnsi"/>
              </w:rPr>
              <w:t xml:space="preserve"> </w:t>
            </w:r>
            <w:hyperlink r:id="rId5" w:history="1">
              <w:r w:rsidRPr="00582BCE">
                <w:rPr>
                  <w:rStyle w:val="Hypertextovprepojenie"/>
                  <w:rFonts w:cstheme="minorHAnsi"/>
                </w:rPr>
                <w:t>kovac@sosstavebna.sk</w:t>
              </w:r>
            </w:hyperlink>
          </w:p>
          <w:p w14:paraId="11949321" w14:textId="475173F5" w:rsidR="00D228DF" w:rsidRPr="00582BCE" w:rsidRDefault="00D228DF" w:rsidP="00E924F9">
            <w:pPr>
              <w:jc w:val="both"/>
              <w:rPr>
                <w:rFonts w:cstheme="minorHAnsi"/>
                <w:sz w:val="22"/>
                <w:szCs w:val="20"/>
              </w:rPr>
            </w:pPr>
            <w:r w:rsidRPr="00D60F51">
              <w:rPr>
                <w:rFonts w:cstheme="minorHAnsi"/>
                <w:b/>
                <w:szCs w:val="22"/>
              </w:rPr>
              <w:t>Web:</w:t>
            </w:r>
            <w:r w:rsidRPr="00D60F51">
              <w:rPr>
                <w:rFonts w:cstheme="minorHAnsi"/>
                <w:szCs w:val="22"/>
              </w:rPr>
              <w:t xml:space="preserve"> </w:t>
            </w:r>
            <w:hyperlink r:id="rId6" w:history="1">
              <w:r w:rsidR="00582BCE" w:rsidRPr="00582BCE">
                <w:rPr>
                  <w:rStyle w:val="Hypertextovprepojenie"/>
                  <w:rFonts w:cstheme="minorHAnsi"/>
                </w:rPr>
                <w:t>https://sosstavebna.sk/externe-studium/</w:t>
              </w:r>
            </w:hyperlink>
            <w:r w:rsidR="00582BCE" w:rsidRPr="00582BCE">
              <w:rPr>
                <w:rFonts w:cstheme="minorHAnsi"/>
              </w:rPr>
              <w:t xml:space="preserve"> </w:t>
            </w:r>
            <w:r w:rsidRPr="00582BCE">
              <w:rPr>
                <w:rFonts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0BDD1D1A" w14:textId="77777777" w:rsidR="00D228DF" w:rsidRPr="00582BCE" w:rsidRDefault="00D228DF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582BCE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234C0895" wp14:editId="36F1EFA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B22631" w14:textId="77777777" w:rsidR="00D228DF" w:rsidRPr="00582BCE" w:rsidRDefault="00D228DF" w:rsidP="00E924F9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1970050A" w14:textId="77777777" w:rsidR="00D228DF" w:rsidRPr="00582BCE" w:rsidRDefault="00D228DF" w:rsidP="00E924F9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71AA20C4" w14:textId="77777777" w:rsidR="00D228DF" w:rsidRPr="00582BCE" w:rsidRDefault="00D228DF" w:rsidP="00D228DF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26B7E87B" w14:textId="77777777" w:rsidR="00622315" w:rsidRPr="00582BCE" w:rsidRDefault="00622315">
      <w:pPr>
        <w:rPr>
          <w:rFonts w:asciiTheme="minorHAnsi" w:hAnsiTheme="minorHAnsi" w:cstheme="minorHAnsi"/>
          <w:b/>
          <w:lang w:val="en-US"/>
        </w:rPr>
      </w:pPr>
    </w:p>
    <w:p w14:paraId="785E7219" w14:textId="77777777" w:rsidR="0098718A" w:rsidRPr="00582BCE" w:rsidRDefault="002A6EE7">
      <w:pPr>
        <w:rPr>
          <w:rFonts w:asciiTheme="minorHAnsi" w:hAnsiTheme="minorHAnsi" w:cstheme="minorHAnsi"/>
          <w:b/>
        </w:rPr>
      </w:pPr>
      <w:r w:rsidRPr="00582BCE">
        <w:rPr>
          <w:rFonts w:asciiTheme="minorHAnsi" w:hAnsiTheme="minorHAnsi" w:cstheme="minorHAnsi"/>
          <w:b/>
        </w:rPr>
        <w:t>Zoznam tém:</w:t>
      </w:r>
    </w:p>
    <w:p w14:paraId="5A4C2ADB" w14:textId="77777777" w:rsidR="0098718A" w:rsidRPr="00582BCE" w:rsidRDefault="0098718A">
      <w:pPr>
        <w:rPr>
          <w:rFonts w:asciiTheme="minorHAnsi" w:hAnsiTheme="minorHAnsi" w:cstheme="minorHAnsi"/>
          <w:b/>
        </w:rPr>
      </w:pPr>
    </w:p>
    <w:p w14:paraId="3715047A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Úvod do geodézie</w:t>
      </w:r>
    </w:p>
    <w:p w14:paraId="3C598BE5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Úlohy geodézie v stavebníctve</w:t>
      </w:r>
    </w:p>
    <w:p w14:paraId="5258A649" w14:textId="77777777" w:rsidR="0098718A" w:rsidRPr="00582BCE" w:rsidRDefault="002A6EE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82BCE">
        <w:rPr>
          <w:rFonts w:asciiTheme="minorHAnsi" w:hAnsiTheme="minorHAnsi" w:cstheme="minorHAnsi"/>
        </w:rPr>
        <w:t>Spôsoby zobrazovania, tvar a rozmery Zeme, mapa, plán</w:t>
      </w:r>
    </w:p>
    <w:p w14:paraId="2DF00D0C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Meranie dĺžok</w:t>
      </w:r>
    </w:p>
    <w:p w14:paraId="6D31469F" w14:textId="77777777" w:rsidR="0098718A" w:rsidRPr="00582BCE" w:rsidRDefault="002A6EE7">
      <w:pPr>
        <w:autoSpaceDE w:val="0"/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Dĺžkové miery, pomôcky na meranie</w:t>
      </w:r>
    </w:p>
    <w:p w14:paraId="166F239F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Priame meranie dĺžok meradlami - pásmom, latou,</w:t>
      </w:r>
    </w:p>
    <w:p w14:paraId="40B646EE" w14:textId="77777777" w:rsidR="0098718A" w:rsidRPr="00582BCE" w:rsidRDefault="002A6EE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82BCE">
        <w:rPr>
          <w:rFonts w:asciiTheme="minorHAnsi" w:hAnsiTheme="minorHAnsi" w:cstheme="minorHAnsi"/>
        </w:rPr>
        <w:t>Optické meranie dĺžok - diaľkomermi, základnicovou latou</w:t>
      </w:r>
    </w:p>
    <w:p w14:paraId="2BCBECD5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Výškové meranie</w:t>
      </w:r>
    </w:p>
    <w:p w14:paraId="49496F16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Nadmorské výšky, výškové rozdiely</w:t>
      </w:r>
    </w:p>
    <w:p w14:paraId="21377251" w14:textId="77777777" w:rsidR="0098718A" w:rsidRPr="00582BCE" w:rsidRDefault="002A6EE7">
      <w:pPr>
        <w:autoSpaceDE w:val="0"/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Nivelácia - princíp nivelácie, nivelačná sieť, nivelačné pomôcky, prístroje a zápisník, geometrická nivelácia zo stredu, plošná nivelácia, chyby pri nivelácii</w:t>
      </w:r>
    </w:p>
    <w:p w14:paraId="6729404D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Meranie a prenášanie výšok jednoduchými pomôckami</w:t>
      </w:r>
    </w:p>
    <w:p w14:paraId="3494B0A0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 xml:space="preserve">Trigonometrické meranie </w:t>
      </w:r>
    </w:p>
    <w:p w14:paraId="4748BE1F" w14:textId="77777777" w:rsidR="0098718A" w:rsidRPr="00582BCE" w:rsidRDefault="002A6EE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82BCE">
        <w:rPr>
          <w:rFonts w:asciiTheme="minorHAnsi" w:hAnsiTheme="minorHAnsi" w:cstheme="minorHAnsi"/>
        </w:rPr>
        <w:t xml:space="preserve"> výšok </w:t>
      </w:r>
    </w:p>
    <w:p w14:paraId="4CB2767D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Meranie uhlov</w:t>
      </w:r>
    </w:p>
    <w:p w14:paraId="75788155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Uhlové miery</w:t>
      </w:r>
    </w:p>
    <w:p w14:paraId="2B06979C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 xml:space="preserve">Pomôcky na vytyčovanie stálych uhlov </w:t>
      </w:r>
    </w:p>
    <w:p w14:paraId="36F30DB8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Teodolit</w:t>
      </w:r>
    </w:p>
    <w:p w14:paraId="256221B7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Meranie uhlov teodolitom - postavenie teodolitu na stavenisku, meranie vodorovných uhlov, meranie zvislých uhlov, meranie dĺžok</w:t>
      </w:r>
    </w:p>
    <w:p w14:paraId="40B4231A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Úprava teodolitu na stanovisku</w:t>
      </w:r>
    </w:p>
    <w:p w14:paraId="59B36A12" w14:textId="77777777" w:rsidR="0098718A" w:rsidRPr="00582BCE" w:rsidRDefault="002A6EE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82BCE">
        <w:rPr>
          <w:rFonts w:asciiTheme="minorHAnsi" w:hAnsiTheme="minorHAnsi" w:cstheme="minorHAnsi"/>
        </w:rPr>
        <w:t>Výpočet zápisníkov</w:t>
      </w:r>
    </w:p>
    <w:p w14:paraId="52F91545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Polohopisné meranie</w:t>
      </w:r>
    </w:p>
    <w:p w14:paraId="38B1E503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Bodové pole, označovanie bodov - signalizácia a stabilizácia bodov</w:t>
      </w:r>
    </w:p>
    <w:p w14:paraId="1BAB81FA" w14:textId="77777777" w:rsidR="0098718A" w:rsidRPr="00582BCE" w:rsidRDefault="002A6EE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582BCE">
        <w:rPr>
          <w:rFonts w:asciiTheme="minorHAnsi" w:hAnsiTheme="minorHAnsi" w:cstheme="minorHAnsi"/>
        </w:rPr>
        <w:t>Podrobné polohopisné meranie - metóda pravouhlých súradníc,  polárna metóda, ostatné metódy merania</w:t>
      </w:r>
    </w:p>
    <w:p w14:paraId="1DA61E27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  <w:b/>
          <w:bCs/>
          <w:u w:val="single"/>
        </w:rPr>
        <w:t>Geodetické vytyčovacie práce</w:t>
      </w:r>
    </w:p>
    <w:p w14:paraId="08DF78D7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Prenos údajov z projektu do terénu</w:t>
      </w:r>
    </w:p>
    <w:p w14:paraId="002B8C34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Vytyčovanie bodov, priamok a uhlov - vytýčenie a predĺženie priamky, vytýčenie rovnobežnej priamky, priesečníka dvoch priamok, kolmice</w:t>
      </w:r>
    </w:p>
    <w:p w14:paraId="21AE4DEE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Výškové vytyčovanie</w:t>
      </w:r>
    </w:p>
    <w:p w14:paraId="36F06F4A" w14:textId="77777777" w:rsidR="0098718A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>Zásady pre vytyčovanie pozemných stavieb</w:t>
      </w:r>
    </w:p>
    <w:p w14:paraId="40EA4B37" w14:textId="77777777" w:rsidR="0098718A" w:rsidRPr="00582BCE" w:rsidRDefault="0098718A">
      <w:pPr>
        <w:jc w:val="both"/>
        <w:rPr>
          <w:rFonts w:asciiTheme="minorHAnsi" w:hAnsiTheme="minorHAnsi" w:cstheme="minorHAnsi"/>
        </w:rPr>
      </w:pPr>
    </w:p>
    <w:p w14:paraId="775454F1" w14:textId="77777777" w:rsidR="00DF3549" w:rsidRPr="00582BCE" w:rsidRDefault="00DF3549" w:rsidP="00DF3549">
      <w:pPr>
        <w:jc w:val="both"/>
        <w:rPr>
          <w:rFonts w:asciiTheme="minorHAnsi" w:hAnsiTheme="minorHAnsi" w:cstheme="minorHAnsi"/>
          <w:b/>
        </w:rPr>
      </w:pPr>
      <w:r w:rsidRPr="00582BCE">
        <w:rPr>
          <w:rFonts w:asciiTheme="minorHAnsi" w:hAnsiTheme="minorHAnsi" w:cstheme="minorHAnsi"/>
          <w:b/>
        </w:rPr>
        <w:t>Zdroje:</w:t>
      </w:r>
    </w:p>
    <w:p w14:paraId="794BAB31" w14:textId="77777777" w:rsidR="0098718A" w:rsidRPr="00582BCE" w:rsidRDefault="002A6EE7" w:rsidP="00DF3549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 xml:space="preserve">Jozef </w:t>
      </w:r>
      <w:proofErr w:type="spellStart"/>
      <w:r w:rsidRPr="00582BCE">
        <w:rPr>
          <w:rFonts w:asciiTheme="minorHAnsi" w:hAnsiTheme="minorHAnsi" w:cstheme="minorHAnsi"/>
        </w:rPr>
        <w:t>Fučila</w:t>
      </w:r>
      <w:proofErr w:type="spellEnd"/>
      <w:r w:rsidRPr="00582BCE">
        <w:rPr>
          <w:rFonts w:asciiTheme="minorHAnsi" w:hAnsiTheme="minorHAnsi" w:cstheme="minorHAnsi"/>
        </w:rPr>
        <w:t xml:space="preserve">: Geodézia pre 3. ročník študijného odboru "operátor stavebnej výroby" </w:t>
      </w:r>
    </w:p>
    <w:p w14:paraId="66F36A90" w14:textId="77777777" w:rsidR="002A6EE7" w:rsidRPr="00582BCE" w:rsidRDefault="002A6EE7">
      <w:pPr>
        <w:jc w:val="both"/>
        <w:rPr>
          <w:rFonts w:asciiTheme="minorHAnsi" w:hAnsiTheme="minorHAnsi" w:cstheme="minorHAnsi"/>
        </w:rPr>
      </w:pPr>
      <w:r w:rsidRPr="00582BCE">
        <w:rPr>
          <w:rFonts w:asciiTheme="minorHAnsi" w:hAnsiTheme="minorHAnsi" w:cstheme="minorHAnsi"/>
        </w:rPr>
        <w:t xml:space="preserve">  </w:t>
      </w:r>
    </w:p>
    <w:sectPr w:rsidR="002A6EE7" w:rsidRPr="00582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8C"/>
    <w:rsid w:val="00070978"/>
    <w:rsid w:val="002A6EE7"/>
    <w:rsid w:val="003310C0"/>
    <w:rsid w:val="0045648C"/>
    <w:rsid w:val="00582BCE"/>
    <w:rsid w:val="00622315"/>
    <w:rsid w:val="0098718A"/>
    <w:rsid w:val="00D228DF"/>
    <w:rsid w:val="00D60F51"/>
    <w:rsid w:val="00D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A8677"/>
  <w15:chartTrackingRefBased/>
  <w15:docId w15:val="{AF2E2BFB-5DC9-482E-8B24-0C7E738D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character" w:styleId="Hypertextovprepojenie">
    <w:name w:val="Hyperlink"/>
    <w:basedOn w:val="Predvolenpsmoodseku"/>
    <w:uiPriority w:val="99"/>
    <w:unhideWhenUsed/>
    <w:rsid w:val="00622315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228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D2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kovac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Predmet: GEODÉZIA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GEODÉZIA</dc:title>
  <dc:subject/>
  <dc:creator>kovac</dc:creator>
  <cp:keywords/>
  <dc:description/>
  <cp:lastModifiedBy>Gabriel Kovács</cp:lastModifiedBy>
  <cp:revision>5</cp:revision>
  <cp:lastPrinted>1899-12-31T23:00:00Z</cp:lastPrinted>
  <dcterms:created xsi:type="dcterms:W3CDTF">2021-11-05T13:44:00Z</dcterms:created>
  <dcterms:modified xsi:type="dcterms:W3CDTF">2022-01-12T12:03:00Z</dcterms:modified>
</cp:coreProperties>
</file>